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739CA" w14:textId="157DA2F6" w:rsidR="00827224" w:rsidRDefault="00827224" w:rsidP="00BB0D98">
      <w:pPr>
        <w:jc w:val="right"/>
      </w:pPr>
      <w:r>
        <w:rPr>
          <w:noProof/>
          <w:lang w:eastAsia="en-GB"/>
        </w:rPr>
        <w:drawing>
          <wp:inline distT="0" distB="0" distL="0" distR="0" wp14:anchorId="0C548875" wp14:editId="4B113834">
            <wp:extent cx="1424553" cy="683260"/>
            <wp:effectExtent l="0" t="0" r="0" b="2540"/>
            <wp:docPr id="1778164681" name="picture" descr="A dna stra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164681" name="picture" descr="A dna strand with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433006" cy="687315"/>
                    </a:xfrm>
                    <a:prstGeom prst="rect">
                      <a:avLst/>
                    </a:prstGeom>
                  </pic:spPr>
                </pic:pic>
              </a:graphicData>
            </a:graphic>
          </wp:inline>
        </w:drawing>
      </w:r>
    </w:p>
    <w:p w14:paraId="494D0F4A" w14:textId="6C5624E9" w:rsidR="00827224" w:rsidRPr="00BB0D98" w:rsidRDefault="00827224" w:rsidP="00827224">
      <w:pPr>
        <w:jc w:val="center"/>
        <w:rPr>
          <w:b/>
          <w:bCs/>
          <w:sz w:val="32"/>
          <w:szCs w:val="32"/>
        </w:rPr>
      </w:pPr>
      <w:r w:rsidRPr="00BB0D98">
        <w:rPr>
          <w:b/>
          <w:bCs/>
          <w:sz w:val="32"/>
          <w:szCs w:val="32"/>
        </w:rPr>
        <w:t>Trustee Nomination Form</w:t>
      </w:r>
    </w:p>
    <w:tbl>
      <w:tblPr>
        <w:tblStyle w:val="TableGrid"/>
        <w:tblW w:w="10065" w:type="dxa"/>
        <w:tblInd w:w="-572" w:type="dxa"/>
        <w:tblLook w:val="04A0" w:firstRow="1" w:lastRow="0" w:firstColumn="1" w:lastColumn="0" w:noHBand="0" w:noVBand="1"/>
      </w:tblPr>
      <w:tblGrid>
        <w:gridCol w:w="5080"/>
        <w:gridCol w:w="4985"/>
      </w:tblGrid>
      <w:tr w:rsidR="00827224" w:rsidRPr="00827224" w14:paraId="6848506B" w14:textId="77777777" w:rsidTr="00FF6CD7">
        <w:tc>
          <w:tcPr>
            <w:tcW w:w="5080" w:type="dxa"/>
            <w:shd w:val="clear" w:color="auto" w:fill="CAEDFB" w:themeFill="accent4" w:themeFillTint="33"/>
          </w:tcPr>
          <w:p w14:paraId="3EB2F774" w14:textId="28C0F289" w:rsidR="00827224" w:rsidRPr="00827224" w:rsidRDefault="00827224" w:rsidP="00827224">
            <w:pPr>
              <w:rPr>
                <w:b/>
                <w:bCs/>
              </w:rPr>
            </w:pPr>
            <w:r w:rsidRPr="00827224">
              <w:rPr>
                <w:b/>
                <w:bCs/>
              </w:rPr>
              <w:t xml:space="preserve">Surname </w:t>
            </w:r>
          </w:p>
        </w:tc>
        <w:tc>
          <w:tcPr>
            <w:tcW w:w="4985" w:type="dxa"/>
            <w:shd w:val="clear" w:color="auto" w:fill="CAEDFB" w:themeFill="accent4" w:themeFillTint="33"/>
          </w:tcPr>
          <w:p w14:paraId="773C885D" w14:textId="1B76BF20" w:rsidR="00827224" w:rsidRPr="00827224" w:rsidRDefault="00827224" w:rsidP="00827224">
            <w:pPr>
              <w:rPr>
                <w:b/>
                <w:bCs/>
              </w:rPr>
            </w:pPr>
            <w:r w:rsidRPr="00827224">
              <w:rPr>
                <w:b/>
                <w:bCs/>
              </w:rPr>
              <w:t xml:space="preserve">First Name </w:t>
            </w:r>
          </w:p>
        </w:tc>
      </w:tr>
      <w:tr w:rsidR="00827224" w14:paraId="05E32767" w14:textId="77777777" w:rsidTr="00BB0D98">
        <w:tc>
          <w:tcPr>
            <w:tcW w:w="5080" w:type="dxa"/>
          </w:tcPr>
          <w:p w14:paraId="713E4379" w14:textId="77777777" w:rsidR="00827224" w:rsidRDefault="00827224" w:rsidP="00827224">
            <w:pPr>
              <w:rPr>
                <w:b/>
                <w:bCs/>
                <w:sz w:val="28"/>
                <w:szCs w:val="28"/>
              </w:rPr>
            </w:pPr>
          </w:p>
          <w:p w14:paraId="066D35FE" w14:textId="77777777" w:rsidR="00827224" w:rsidRDefault="00827224" w:rsidP="00827224">
            <w:pPr>
              <w:rPr>
                <w:b/>
                <w:bCs/>
                <w:sz w:val="28"/>
                <w:szCs w:val="28"/>
              </w:rPr>
            </w:pPr>
          </w:p>
        </w:tc>
        <w:tc>
          <w:tcPr>
            <w:tcW w:w="4985" w:type="dxa"/>
          </w:tcPr>
          <w:p w14:paraId="195C52DA" w14:textId="36C6DF31" w:rsidR="00827224" w:rsidRDefault="00827224" w:rsidP="00827224">
            <w:pPr>
              <w:rPr>
                <w:b/>
                <w:bCs/>
                <w:sz w:val="28"/>
                <w:szCs w:val="28"/>
              </w:rPr>
            </w:pPr>
          </w:p>
        </w:tc>
      </w:tr>
      <w:tr w:rsidR="00827224" w14:paraId="49161383" w14:textId="77777777" w:rsidTr="00FF6CD7">
        <w:tc>
          <w:tcPr>
            <w:tcW w:w="10065" w:type="dxa"/>
            <w:gridSpan w:val="2"/>
            <w:shd w:val="clear" w:color="auto" w:fill="CAEDFB" w:themeFill="accent4" w:themeFillTint="33"/>
          </w:tcPr>
          <w:p w14:paraId="0BDD6FC8" w14:textId="76EA45CC" w:rsidR="00827224" w:rsidRPr="007335BA" w:rsidRDefault="00827224" w:rsidP="00827224">
            <w:pPr>
              <w:rPr>
                <w:b/>
                <w:bCs/>
              </w:rPr>
            </w:pPr>
            <w:r w:rsidRPr="007335BA">
              <w:rPr>
                <w:b/>
                <w:bCs/>
              </w:rPr>
              <w:t xml:space="preserve">Address </w:t>
            </w:r>
          </w:p>
        </w:tc>
      </w:tr>
      <w:tr w:rsidR="00827224" w14:paraId="5508FE7E" w14:textId="77777777" w:rsidTr="00BB0D98">
        <w:tc>
          <w:tcPr>
            <w:tcW w:w="10065" w:type="dxa"/>
            <w:gridSpan w:val="2"/>
          </w:tcPr>
          <w:p w14:paraId="3D04820F" w14:textId="77777777" w:rsidR="00827224" w:rsidRDefault="00827224" w:rsidP="00827224">
            <w:pPr>
              <w:rPr>
                <w:b/>
                <w:bCs/>
                <w:sz w:val="28"/>
                <w:szCs w:val="28"/>
              </w:rPr>
            </w:pPr>
          </w:p>
          <w:p w14:paraId="65024FC1" w14:textId="77777777" w:rsidR="00827224" w:rsidRDefault="00827224" w:rsidP="00827224">
            <w:pPr>
              <w:rPr>
                <w:b/>
                <w:bCs/>
                <w:sz w:val="28"/>
                <w:szCs w:val="28"/>
              </w:rPr>
            </w:pPr>
          </w:p>
          <w:p w14:paraId="24FD896E" w14:textId="77777777" w:rsidR="00827224" w:rsidRDefault="00827224" w:rsidP="00827224">
            <w:pPr>
              <w:rPr>
                <w:b/>
                <w:bCs/>
                <w:sz w:val="28"/>
                <w:szCs w:val="28"/>
              </w:rPr>
            </w:pPr>
          </w:p>
          <w:p w14:paraId="24A47AD5" w14:textId="77777777" w:rsidR="00827224" w:rsidRDefault="00827224" w:rsidP="00827224">
            <w:pPr>
              <w:rPr>
                <w:b/>
                <w:bCs/>
                <w:sz w:val="28"/>
                <w:szCs w:val="28"/>
              </w:rPr>
            </w:pPr>
          </w:p>
        </w:tc>
      </w:tr>
      <w:tr w:rsidR="00827224" w14:paraId="1C470CC9" w14:textId="77777777" w:rsidTr="00FF6CD7">
        <w:tc>
          <w:tcPr>
            <w:tcW w:w="10065" w:type="dxa"/>
            <w:gridSpan w:val="2"/>
            <w:shd w:val="clear" w:color="auto" w:fill="CAEDFB" w:themeFill="accent4" w:themeFillTint="33"/>
          </w:tcPr>
          <w:p w14:paraId="141F9FED" w14:textId="5D63AABE" w:rsidR="00827224" w:rsidRPr="007335BA" w:rsidRDefault="00827224" w:rsidP="00827224">
            <w:pPr>
              <w:rPr>
                <w:b/>
                <w:bCs/>
              </w:rPr>
            </w:pPr>
            <w:r w:rsidRPr="007335BA">
              <w:rPr>
                <w:b/>
                <w:bCs/>
              </w:rPr>
              <w:t xml:space="preserve">Postcode </w:t>
            </w:r>
          </w:p>
        </w:tc>
      </w:tr>
      <w:tr w:rsidR="00827224" w14:paraId="63EC19BE" w14:textId="77777777" w:rsidTr="00BB0D98">
        <w:tc>
          <w:tcPr>
            <w:tcW w:w="10065" w:type="dxa"/>
            <w:gridSpan w:val="2"/>
          </w:tcPr>
          <w:p w14:paraId="5BD114EB" w14:textId="77777777" w:rsidR="00827224" w:rsidRDefault="00827224" w:rsidP="00827224">
            <w:pPr>
              <w:rPr>
                <w:b/>
                <w:bCs/>
                <w:sz w:val="28"/>
                <w:szCs w:val="28"/>
              </w:rPr>
            </w:pPr>
          </w:p>
          <w:p w14:paraId="701154B8" w14:textId="77777777" w:rsidR="00827224" w:rsidRDefault="00827224" w:rsidP="00827224">
            <w:pPr>
              <w:rPr>
                <w:b/>
                <w:bCs/>
                <w:sz w:val="28"/>
                <w:szCs w:val="28"/>
              </w:rPr>
            </w:pPr>
          </w:p>
        </w:tc>
      </w:tr>
      <w:tr w:rsidR="00827224" w14:paraId="2FB0C007" w14:textId="77777777" w:rsidTr="00FF6CD7">
        <w:tc>
          <w:tcPr>
            <w:tcW w:w="10065" w:type="dxa"/>
            <w:gridSpan w:val="2"/>
            <w:shd w:val="clear" w:color="auto" w:fill="CAEDFB" w:themeFill="accent4" w:themeFillTint="33"/>
          </w:tcPr>
          <w:p w14:paraId="0714453C" w14:textId="572AA87B" w:rsidR="00827224" w:rsidRPr="007335BA" w:rsidRDefault="00827224" w:rsidP="00827224">
            <w:pPr>
              <w:rPr>
                <w:b/>
                <w:bCs/>
              </w:rPr>
            </w:pPr>
            <w:r w:rsidRPr="007335BA">
              <w:rPr>
                <w:b/>
                <w:bCs/>
              </w:rPr>
              <w:t>E-mail address</w:t>
            </w:r>
          </w:p>
        </w:tc>
      </w:tr>
      <w:tr w:rsidR="00827224" w14:paraId="612850E2" w14:textId="77777777" w:rsidTr="00BB0D98">
        <w:tc>
          <w:tcPr>
            <w:tcW w:w="10065" w:type="dxa"/>
            <w:gridSpan w:val="2"/>
          </w:tcPr>
          <w:p w14:paraId="6040FB86" w14:textId="77777777" w:rsidR="00827224" w:rsidRDefault="00827224" w:rsidP="00827224">
            <w:pPr>
              <w:rPr>
                <w:b/>
                <w:bCs/>
                <w:sz w:val="28"/>
                <w:szCs w:val="28"/>
              </w:rPr>
            </w:pPr>
          </w:p>
          <w:p w14:paraId="2B045B1E" w14:textId="77777777" w:rsidR="00827224" w:rsidRDefault="00827224" w:rsidP="00827224">
            <w:pPr>
              <w:rPr>
                <w:b/>
                <w:bCs/>
                <w:sz w:val="28"/>
                <w:szCs w:val="28"/>
              </w:rPr>
            </w:pPr>
          </w:p>
        </w:tc>
      </w:tr>
      <w:tr w:rsidR="00827224" w14:paraId="3BDE5C73" w14:textId="77777777" w:rsidTr="00FF6CD7">
        <w:tc>
          <w:tcPr>
            <w:tcW w:w="10065" w:type="dxa"/>
            <w:gridSpan w:val="2"/>
            <w:shd w:val="clear" w:color="auto" w:fill="CAEDFB" w:themeFill="accent4" w:themeFillTint="33"/>
          </w:tcPr>
          <w:p w14:paraId="2843609E" w14:textId="4531619A" w:rsidR="00827224" w:rsidRPr="007335BA" w:rsidRDefault="00827224" w:rsidP="00827224">
            <w:pPr>
              <w:rPr>
                <w:b/>
                <w:bCs/>
              </w:rPr>
            </w:pPr>
            <w:r w:rsidRPr="007335BA">
              <w:rPr>
                <w:b/>
                <w:bCs/>
              </w:rPr>
              <w:t>Daytime phone number</w:t>
            </w:r>
          </w:p>
        </w:tc>
      </w:tr>
      <w:tr w:rsidR="00827224" w14:paraId="5A86CA98" w14:textId="77777777" w:rsidTr="00BB0D98">
        <w:tc>
          <w:tcPr>
            <w:tcW w:w="10065" w:type="dxa"/>
            <w:gridSpan w:val="2"/>
          </w:tcPr>
          <w:p w14:paraId="74214EAE" w14:textId="77777777" w:rsidR="00827224" w:rsidRDefault="00827224" w:rsidP="00827224">
            <w:pPr>
              <w:rPr>
                <w:b/>
                <w:bCs/>
                <w:sz w:val="28"/>
                <w:szCs w:val="28"/>
              </w:rPr>
            </w:pPr>
          </w:p>
          <w:p w14:paraId="39931483" w14:textId="77777777" w:rsidR="00827224" w:rsidRDefault="00827224" w:rsidP="00827224">
            <w:pPr>
              <w:rPr>
                <w:b/>
                <w:bCs/>
                <w:sz w:val="28"/>
                <w:szCs w:val="28"/>
              </w:rPr>
            </w:pPr>
          </w:p>
        </w:tc>
      </w:tr>
      <w:tr w:rsidR="00827224" w14:paraId="4062303C" w14:textId="77777777" w:rsidTr="00FF6CD7">
        <w:tc>
          <w:tcPr>
            <w:tcW w:w="10065" w:type="dxa"/>
            <w:gridSpan w:val="2"/>
            <w:shd w:val="clear" w:color="auto" w:fill="CAEDFB" w:themeFill="accent4" w:themeFillTint="33"/>
          </w:tcPr>
          <w:p w14:paraId="39E5CFD0" w14:textId="66A555DA" w:rsidR="00827224" w:rsidRPr="007335BA" w:rsidRDefault="00827224" w:rsidP="00827224">
            <w:pPr>
              <w:rPr>
                <w:b/>
                <w:bCs/>
              </w:rPr>
            </w:pPr>
            <w:r w:rsidRPr="007335BA">
              <w:rPr>
                <w:b/>
                <w:bCs/>
              </w:rPr>
              <w:t>Are you a member of Haemophilia Scotland</w:t>
            </w:r>
            <w:r w:rsidR="007335BA" w:rsidRPr="007335BA">
              <w:rPr>
                <w:b/>
                <w:bCs/>
              </w:rPr>
              <w:t>?</w:t>
            </w:r>
          </w:p>
        </w:tc>
      </w:tr>
      <w:tr w:rsidR="00827224" w14:paraId="46869607" w14:textId="77777777" w:rsidTr="00BB0D98">
        <w:tc>
          <w:tcPr>
            <w:tcW w:w="10065" w:type="dxa"/>
            <w:gridSpan w:val="2"/>
            <w:shd w:val="clear" w:color="auto" w:fill="auto"/>
          </w:tcPr>
          <w:p w14:paraId="639905B5" w14:textId="0613C42D" w:rsidR="00827224" w:rsidRDefault="00827224" w:rsidP="00827224">
            <w:pPr>
              <w:rPr>
                <w:b/>
                <w:bCs/>
                <w:sz w:val="28"/>
                <w:szCs w:val="28"/>
              </w:rPr>
            </w:pPr>
            <w:r>
              <w:rPr>
                <w:b/>
                <w:bCs/>
                <w:sz w:val="28"/>
                <w:szCs w:val="28"/>
              </w:rPr>
              <w:t xml:space="preserve"> </w:t>
            </w:r>
          </w:p>
          <w:p w14:paraId="18C9AC10" w14:textId="77777777" w:rsidR="00827224" w:rsidRDefault="00596225" w:rsidP="00827224">
            <w:pPr>
              <w:spacing w:before="120" w:after="120"/>
              <w:rPr>
                <w:b/>
                <w:bCs/>
                <w:sz w:val="28"/>
                <w:szCs w:val="28"/>
              </w:rPr>
            </w:pPr>
            <w:r>
              <w:rPr>
                <w:b/>
                <w:bCs/>
                <w:sz w:val="28"/>
                <w:szCs w:val="28"/>
              </w:rPr>
              <w:tab/>
              <w:t xml:space="preserve">Yes </w:t>
            </w:r>
            <w:r>
              <w:rPr>
                <w:b/>
                <w:bCs/>
                <w:sz w:val="28"/>
                <w:szCs w:val="28"/>
              </w:rPr>
              <w:tab/>
            </w:r>
            <w:r>
              <w:rPr>
                <w:b/>
                <w:bCs/>
                <w:sz w:val="28"/>
                <w:szCs w:val="28"/>
              </w:rPr>
              <w:fldChar w:fldCharType="begin">
                <w:ffData>
                  <w:name w:val="Check1"/>
                  <w:enabled/>
                  <w:calcOnExit w:val="0"/>
                  <w:checkBox>
                    <w:sizeAuto/>
                    <w:default w:val="0"/>
                  </w:checkBox>
                </w:ffData>
              </w:fldChar>
            </w:r>
            <w:bookmarkStart w:id="0" w:name="Check1"/>
            <w:r>
              <w:rPr>
                <w:b/>
                <w:bCs/>
                <w:sz w:val="28"/>
                <w:szCs w:val="28"/>
              </w:rPr>
              <w:instrText xml:space="preserve"> FORMCHECKBOX </w:instrText>
            </w:r>
            <w:r>
              <w:rPr>
                <w:b/>
                <w:bCs/>
                <w:sz w:val="28"/>
                <w:szCs w:val="28"/>
              </w:rPr>
            </w:r>
            <w:r>
              <w:rPr>
                <w:b/>
                <w:bCs/>
                <w:sz w:val="28"/>
                <w:szCs w:val="28"/>
              </w:rPr>
              <w:fldChar w:fldCharType="separate"/>
            </w:r>
            <w:r>
              <w:rPr>
                <w:b/>
                <w:bCs/>
                <w:sz w:val="28"/>
                <w:szCs w:val="28"/>
              </w:rPr>
              <w:fldChar w:fldCharType="end"/>
            </w:r>
            <w:bookmarkEnd w:id="0"/>
            <w:r>
              <w:rPr>
                <w:b/>
                <w:bCs/>
                <w:sz w:val="28"/>
                <w:szCs w:val="28"/>
              </w:rPr>
              <w:tab/>
              <w:t xml:space="preserve">No  </w:t>
            </w:r>
            <w:r>
              <w:rPr>
                <w:b/>
                <w:bCs/>
                <w:sz w:val="28"/>
                <w:szCs w:val="28"/>
              </w:rPr>
              <w:fldChar w:fldCharType="begin">
                <w:ffData>
                  <w:name w:val="Check2"/>
                  <w:enabled/>
                  <w:calcOnExit w:val="0"/>
                  <w:checkBox>
                    <w:sizeAuto/>
                    <w:default w:val="0"/>
                  </w:checkBox>
                </w:ffData>
              </w:fldChar>
            </w:r>
            <w:bookmarkStart w:id="1" w:name="Check2"/>
            <w:r>
              <w:rPr>
                <w:b/>
                <w:bCs/>
                <w:sz w:val="28"/>
                <w:szCs w:val="28"/>
              </w:rPr>
              <w:instrText xml:space="preserve"> FORMCHECKBOX </w:instrText>
            </w:r>
            <w:r>
              <w:rPr>
                <w:b/>
                <w:bCs/>
                <w:sz w:val="28"/>
                <w:szCs w:val="28"/>
              </w:rPr>
            </w:r>
            <w:r>
              <w:rPr>
                <w:b/>
                <w:bCs/>
                <w:sz w:val="28"/>
                <w:szCs w:val="28"/>
              </w:rPr>
              <w:fldChar w:fldCharType="separate"/>
            </w:r>
            <w:r>
              <w:rPr>
                <w:b/>
                <w:bCs/>
                <w:sz w:val="28"/>
                <w:szCs w:val="28"/>
              </w:rPr>
              <w:fldChar w:fldCharType="end"/>
            </w:r>
            <w:bookmarkEnd w:id="1"/>
          </w:p>
          <w:p w14:paraId="183F1147" w14:textId="2E8B752B" w:rsidR="00596225" w:rsidRDefault="00596225" w:rsidP="00827224">
            <w:pPr>
              <w:spacing w:before="120" w:after="120"/>
              <w:rPr>
                <w:b/>
                <w:bCs/>
                <w:sz w:val="28"/>
                <w:szCs w:val="28"/>
              </w:rPr>
            </w:pPr>
          </w:p>
        </w:tc>
      </w:tr>
      <w:tr w:rsidR="00827224" w14:paraId="1CA8F902" w14:textId="77777777" w:rsidTr="00FF6CD7">
        <w:tc>
          <w:tcPr>
            <w:tcW w:w="10065" w:type="dxa"/>
            <w:gridSpan w:val="2"/>
            <w:shd w:val="clear" w:color="auto" w:fill="CAEDFB" w:themeFill="accent4" w:themeFillTint="33"/>
          </w:tcPr>
          <w:p w14:paraId="22A4EFE6" w14:textId="7D5E3C3F" w:rsidR="00596225" w:rsidRPr="007335BA" w:rsidRDefault="00596225" w:rsidP="00827224">
            <w:pPr>
              <w:rPr>
                <w:b/>
                <w:bCs/>
              </w:rPr>
            </w:pPr>
            <w:r w:rsidRPr="007335BA">
              <w:rPr>
                <w:b/>
                <w:bCs/>
              </w:rPr>
              <w:t>To become a charity trustee you must not be disqualified from taking on this role.  Details of the disqualification rules can be found on the OSCR website – the Charity Regulator in Scotland.  Follow this link for details :</w:t>
            </w:r>
          </w:p>
          <w:p w14:paraId="6848C5CA" w14:textId="77777777" w:rsidR="00596225" w:rsidRPr="007335BA" w:rsidRDefault="00596225" w:rsidP="00827224">
            <w:pPr>
              <w:rPr>
                <w:b/>
                <w:bCs/>
              </w:rPr>
            </w:pPr>
          </w:p>
          <w:p w14:paraId="2EF6F2A0" w14:textId="2EA98416" w:rsidR="00596225" w:rsidRPr="007335BA" w:rsidRDefault="00596225" w:rsidP="00827224">
            <w:pPr>
              <w:rPr>
                <w:b/>
                <w:bCs/>
              </w:rPr>
            </w:pPr>
            <w:hyperlink r:id="rId5" w:history="1">
              <w:r w:rsidRPr="007335BA">
                <w:rPr>
                  <w:rStyle w:val="Hyperlink"/>
                  <w:b/>
                  <w:bCs/>
                </w:rPr>
                <w:t>https://www.oscr.org.uk/managing-a-charity/trustee-duties/guidance-on-disqualification-criteria-for-charity-trustees-and-those-undertaking-a-senior-management-function-from-summer-2025/</w:t>
              </w:r>
            </w:hyperlink>
            <w:r w:rsidR="003E589B" w:rsidRPr="007335BA">
              <w:rPr>
                <w:b/>
                <w:bCs/>
              </w:rPr>
              <w:t xml:space="preserve">  Alternatively click </w:t>
            </w:r>
            <w:hyperlink r:id="rId6" w:history="1">
              <w:r w:rsidR="003E589B" w:rsidRPr="007335BA">
                <w:rPr>
                  <w:rStyle w:val="Hyperlink"/>
                  <w:b/>
                  <w:bCs/>
                </w:rPr>
                <w:t>he</w:t>
              </w:r>
              <w:r w:rsidR="003E589B" w:rsidRPr="007335BA">
                <w:rPr>
                  <w:rStyle w:val="Hyperlink"/>
                  <w:b/>
                  <w:bCs/>
                </w:rPr>
                <w:t>r</w:t>
              </w:r>
              <w:r w:rsidR="003E589B" w:rsidRPr="007335BA">
                <w:rPr>
                  <w:rStyle w:val="Hyperlink"/>
                  <w:b/>
                  <w:bCs/>
                </w:rPr>
                <w:t>e</w:t>
              </w:r>
            </w:hyperlink>
            <w:r w:rsidR="003E589B" w:rsidRPr="007335BA">
              <w:rPr>
                <w:b/>
                <w:bCs/>
              </w:rPr>
              <w:t xml:space="preserve"> </w:t>
            </w:r>
          </w:p>
          <w:p w14:paraId="24C46024" w14:textId="59B71D89" w:rsidR="00827224" w:rsidRDefault="00827224" w:rsidP="003E589B">
            <w:pPr>
              <w:rPr>
                <w:b/>
                <w:bCs/>
                <w:sz w:val="28"/>
                <w:szCs w:val="28"/>
              </w:rPr>
            </w:pPr>
          </w:p>
        </w:tc>
      </w:tr>
      <w:tr w:rsidR="003E589B" w14:paraId="0AF03465" w14:textId="77777777" w:rsidTr="00BB0D98">
        <w:tc>
          <w:tcPr>
            <w:tcW w:w="10065" w:type="dxa"/>
            <w:gridSpan w:val="2"/>
            <w:shd w:val="clear" w:color="auto" w:fill="auto"/>
          </w:tcPr>
          <w:p w14:paraId="3D17B918" w14:textId="5A390629" w:rsidR="003E589B" w:rsidRPr="007335BA" w:rsidRDefault="003E589B" w:rsidP="00827224">
            <w:pPr>
              <w:rPr>
                <w:b/>
                <w:bCs/>
              </w:rPr>
            </w:pPr>
            <w:r w:rsidRPr="007335BA">
              <w:rPr>
                <w:b/>
                <w:bCs/>
              </w:rPr>
              <w:t>I confirm that I am not disqualified from becoming a charity trustee</w:t>
            </w:r>
            <w:r w:rsidR="007335BA">
              <w:rPr>
                <w:b/>
                <w:bCs/>
              </w:rPr>
              <w:t xml:space="preserve">      </w:t>
            </w:r>
            <w:r>
              <w:rPr>
                <w:b/>
                <w:bCs/>
                <w:sz w:val="28"/>
                <w:szCs w:val="28"/>
              </w:rPr>
              <w:fldChar w:fldCharType="begin">
                <w:ffData>
                  <w:name w:val="Check3"/>
                  <w:enabled/>
                  <w:calcOnExit w:val="0"/>
                  <w:checkBox>
                    <w:sizeAuto/>
                    <w:default w:val="0"/>
                  </w:checkBox>
                </w:ffData>
              </w:fldChar>
            </w:r>
            <w:bookmarkStart w:id="2" w:name="Check3"/>
            <w:r>
              <w:rPr>
                <w:b/>
                <w:bCs/>
                <w:sz w:val="28"/>
                <w:szCs w:val="28"/>
              </w:rPr>
              <w:instrText xml:space="preserve"> FORMCHECKBOX </w:instrText>
            </w:r>
            <w:r>
              <w:rPr>
                <w:b/>
                <w:bCs/>
                <w:sz w:val="28"/>
                <w:szCs w:val="28"/>
              </w:rPr>
            </w:r>
            <w:r>
              <w:rPr>
                <w:b/>
                <w:bCs/>
                <w:sz w:val="28"/>
                <w:szCs w:val="28"/>
              </w:rPr>
              <w:fldChar w:fldCharType="separate"/>
            </w:r>
            <w:r>
              <w:rPr>
                <w:b/>
                <w:bCs/>
                <w:sz w:val="28"/>
                <w:szCs w:val="28"/>
              </w:rPr>
              <w:fldChar w:fldCharType="end"/>
            </w:r>
            <w:bookmarkEnd w:id="2"/>
          </w:p>
          <w:p w14:paraId="1A069E36" w14:textId="7EED6095" w:rsidR="003E589B" w:rsidRDefault="003E589B" w:rsidP="00827224">
            <w:pPr>
              <w:rPr>
                <w:b/>
                <w:bCs/>
                <w:sz w:val="28"/>
                <w:szCs w:val="28"/>
              </w:rPr>
            </w:pPr>
          </w:p>
        </w:tc>
      </w:tr>
      <w:tr w:rsidR="003E589B" w14:paraId="09999AF4" w14:textId="77777777" w:rsidTr="00FF6CD7">
        <w:tc>
          <w:tcPr>
            <w:tcW w:w="10065" w:type="dxa"/>
            <w:gridSpan w:val="2"/>
            <w:shd w:val="clear" w:color="auto" w:fill="CAEDFB" w:themeFill="accent4" w:themeFillTint="33"/>
          </w:tcPr>
          <w:p w14:paraId="3F1DCBF6" w14:textId="7DCFBBAC" w:rsidR="003E589B" w:rsidRPr="007335BA" w:rsidRDefault="003E589B" w:rsidP="00827224">
            <w:pPr>
              <w:rPr>
                <w:b/>
                <w:bCs/>
              </w:rPr>
            </w:pPr>
            <w:r w:rsidRPr="007335BA">
              <w:rPr>
                <w:b/>
                <w:bCs/>
              </w:rPr>
              <w:t xml:space="preserve">As a trustee of Haemophilia Scotland you will be required to sign up to our Code of Conduct for trustees.  This is part of our Good Governance Policy.  Please read the Code of Conduct and confirm you are willing to comply with the Code. This can be found on our website at: </w:t>
            </w:r>
            <w:hyperlink r:id="rId7" w:history="1">
              <w:r w:rsidRPr="007335BA">
                <w:rPr>
                  <w:rStyle w:val="Hyperlink"/>
                  <w:b/>
                  <w:bCs/>
                </w:rPr>
                <w:t>https://haemophilia.scot/wp-content/uploads/2025/05/Haemophilia-Scotland-Good-Governance-Policy-v1.2-Reviewed-31_12_2025.pdf</w:t>
              </w:r>
            </w:hyperlink>
            <w:r w:rsidRPr="007335BA">
              <w:rPr>
                <w:b/>
                <w:bCs/>
              </w:rPr>
              <w:t xml:space="preserve">   </w:t>
            </w:r>
            <w:hyperlink r:id="rId8" w:history="1">
              <w:r w:rsidRPr="008A1C23">
                <w:rPr>
                  <w:rStyle w:val="Hyperlink"/>
                  <w:b/>
                  <w:bCs/>
                </w:rPr>
                <w:t xml:space="preserve">Or Click </w:t>
              </w:r>
              <w:r w:rsidRPr="008A1C23">
                <w:rPr>
                  <w:rStyle w:val="Hyperlink"/>
                  <w:b/>
                  <w:bCs/>
                </w:rPr>
                <w:t>h</w:t>
              </w:r>
              <w:r w:rsidRPr="008A1C23">
                <w:rPr>
                  <w:rStyle w:val="Hyperlink"/>
                  <w:b/>
                  <w:bCs/>
                </w:rPr>
                <w:t>ere.</w:t>
              </w:r>
            </w:hyperlink>
          </w:p>
          <w:p w14:paraId="090B17B8" w14:textId="2E111F58" w:rsidR="003E589B" w:rsidRDefault="003E589B" w:rsidP="00827224">
            <w:pPr>
              <w:rPr>
                <w:b/>
                <w:bCs/>
                <w:sz w:val="28"/>
                <w:szCs w:val="28"/>
              </w:rPr>
            </w:pPr>
          </w:p>
        </w:tc>
      </w:tr>
      <w:tr w:rsidR="003E589B" w14:paraId="4274D0F7" w14:textId="77777777" w:rsidTr="00FC3BC5">
        <w:trPr>
          <w:trHeight w:val="984"/>
        </w:trPr>
        <w:tc>
          <w:tcPr>
            <w:tcW w:w="10065" w:type="dxa"/>
            <w:gridSpan w:val="2"/>
            <w:shd w:val="clear" w:color="auto" w:fill="auto"/>
          </w:tcPr>
          <w:p w14:paraId="31BC79AA" w14:textId="18A5DE73" w:rsidR="003E589B" w:rsidRPr="007335BA" w:rsidRDefault="003E589B" w:rsidP="00827224">
            <w:pPr>
              <w:rPr>
                <w:b/>
                <w:bCs/>
              </w:rPr>
            </w:pPr>
            <w:r w:rsidRPr="007335BA">
              <w:rPr>
                <w:b/>
                <w:bCs/>
              </w:rPr>
              <w:lastRenderedPageBreak/>
              <w:t>I confirm I a</w:t>
            </w:r>
            <w:r w:rsidR="00BB0D98" w:rsidRPr="007335BA">
              <w:rPr>
                <w:b/>
                <w:bCs/>
              </w:rPr>
              <w:t>m</w:t>
            </w:r>
            <w:r w:rsidRPr="007335BA">
              <w:rPr>
                <w:b/>
                <w:bCs/>
              </w:rPr>
              <w:t xml:space="preserve"> willing to sign up to the Code of Conduct for Trustees of Haemophilia Scotland</w:t>
            </w:r>
            <w:r w:rsidR="00BB0D98" w:rsidRPr="007335BA">
              <w:rPr>
                <w:b/>
                <w:bCs/>
              </w:rPr>
              <w:t xml:space="preserve">.  </w:t>
            </w:r>
            <w:r w:rsidR="004345D5" w:rsidRPr="007335BA">
              <w:rPr>
                <w:b/>
                <w:bCs/>
              </w:rPr>
              <w:fldChar w:fldCharType="begin">
                <w:ffData>
                  <w:name w:val="Check4"/>
                  <w:enabled/>
                  <w:calcOnExit w:val="0"/>
                  <w:checkBox>
                    <w:sizeAuto/>
                    <w:default w:val="0"/>
                  </w:checkBox>
                </w:ffData>
              </w:fldChar>
            </w:r>
            <w:bookmarkStart w:id="3" w:name="Check4"/>
            <w:r w:rsidR="004345D5" w:rsidRPr="007335BA">
              <w:rPr>
                <w:b/>
                <w:bCs/>
              </w:rPr>
              <w:instrText xml:space="preserve"> FORMCHECKBOX </w:instrText>
            </w:r>
            <w:r w:rsidR="004345D5" w:rsidRPr="007335BA">
              <w:rPr>
                <w:b/>
                <w:bCs/>
              </w:rPr>
            </w:r>
            <w:r w:rsidR="004345D5" w:rsidRPr="007335BA">
              <w:rPr>
                <w:b/>
                <w:bCs/>
              </w:rPr>
              <w:fldChar w:fldCharType="separate"/>
            </w:r>
            <w:r w:rsidR="004345D5" w:rsidRPr="007335BA">
              <w:rPr>
                <w:b/>
                <w:bCs/>
              </w:rPr>
              <w:fldChar w:fldCharType="end"/>
            </w:r>
            <w:bookmarkEnd w:id="3"/>
          </w:p>
          <w:p w14:paraId="245A978D" w14:textId="7942809D" w:rsidR="00BB0D98" w:rsidRPr="007335BA" w:rsidRDefault="00BB0D98" w:rsidP="00827224">
            <w:pPr>
              <w:rPr>
                <w:b/>
                <w:bCs/>
              </w:rPr>
            </w:pPr>
          </w:p>
        </w:tc>
      </w:tr>
      <w:tr w:rsidR="00BB0D98" w14:paraId="0BDB98C3" w14:textId="77777777" w:rsidTr="00FF6CD7">
        <w:tc>
          <w:tcPr>
            <w:tcW w:w="10065" w:type="dxa"/>
            <w:gridSpan w:val="2"/>
            <w:shd w:val="clear" w:color="auto" w:fill="CAEDFB" w:themeFill="accent4" w:themeFillTint="33"/>
          </w:tcPr>
          <w:p w14:paraId="0EC6D779" w14:textId="4508B111" w:rsidR="00BB0D98" w:rsidRPr="007335BA" w:rsidRDefault="00BB0D98" w:rsidP="00827224">
            <w:r w:rsidRPr="007335BA">
              <w:rPr>
                <w:b/>
                <w:bCs/>
              </w:rPr>
              <w:t xml:space="preserve">Statement in Support:  </w:t>
            </w:r>
            <w:r w:rsidRPr="007335BA">
              <w:t>In less than 200 words please tell us why you wish to become a trustee of Haemophilia Scotland and what you feel you can contribute to our objectives.  This part of the form may be circulated to members as part of the Agenda and papers for the AGM</w:t>
            </w:r>
            <w:r w:rsidRPr="007335BA">
              <w:rPr>
                <w:b/>
                <w:bCs/>
              </w:rPr>
              <w:t xml:space="preserve">.  </w:t>
            </w:r>
            <w:r w:rsidRPr="007335BA">
              <w:t xml:space="preserve">The available space below will expand as you type. </w:t>
            </w:r>
          </w:p>
          <w:p w14:paraId="7671EE9B" w14:textId="41EE9F41" w:rsidR="00BB0D98" w:rsidRDefault="00BB0D98" w:rsidP="00827224">
            <w:pPr>
              <w:rPr>
                <w:b/>
                <w:bCs/>
                <w:sz w:val="28"/>
                <w:szCs w:val="28"/>
              </w:rPr>
            </w:pPr>
          </w:p>
        </w:tc>
      </w:tr>
      <w:tr w:rsidR="00BB0D98" w14:paraId="30DE3847" w14:textId="77777777" w:rsidTr="00FC3BC5">
        <w:trPr>
          <w:trHeight w:val="8673"/>
        </w:trPr>
        <w:tc>
          <w:tcPr>
            <w:tcW w:w="10065" w:type="dxa"/>
            <w:gridSpan w:val="2"/>
            <w:shd w:val="clear" w:color="auto" w:fill="auto"/>
          </w:tcPr>
          <w:p w14:paraId="59585D87" w14:textId="77777777" w:rsidR="00BB0D98" w:rsidRDefault="00BB0D98" w:rsidP="00827224">
            <w:pPr>
              <w:rPr>
                <w:b/>
                <w:bCs/>
                <w:sz w:val="28"/>
                <w:szCs w:val="28"/>
              </w:rPr>
            </w:pPr>
          </w:p>
          <w:p w14:paraId="28C14FE8" w14:textId="77777777" w:rsidR="00BB0D98" w:rsidRDefault="00BB0D98" w:rsidP="00827224">
            <w:pPr>
              <w:rPr>
                <w:b/>
                <w:bCs/>
                <w:sz w:val="28"/>
                <w:szCs w:val="28"/>
              </w:rPr>
            </w:pPr>
          </w:p>
          <w:p w14:paraId="352B2117" w14:textId="77777777" w:rsidR="00BB0D98" w:rsidRDefault="00BB0D98" w:rsidP="00827224">
            <w:pPr>
              <w:rPr>
                <w:b/>
                <w:bCs/>
                <w:sz w:val="28"/>
                <w:szCs w:val="28"/>
              </w:rPr>
            </w:pPr>
          </w:p>
          <w:p w14:paraId="0E59EDAB" w14:textId="77777777" w:rsidR="00BB0D98" w:rsidRDefault="00BB0D98" w:rsidP="00827224">
            <w:pPr>
              <w:rPr>
                <w:b/>
                <w:bCs/>
                <w:sz w:val="28"/>
                <w:szCs w:val="28"/>
              </w:rPr>
            </w:pPr>
          </w:p>
          <w:p w14:paraId="277C92A6" w14:textId="77777777" w:rsidR="00BB0D98" w:rsidRDefault="00BB0D98" w:rsidP="00827224">
            <w:pPr>
              <w:rPr>
                <w:b/>
                <w:bCs/>
                <w:sz w:val="28"/>
                <w:szCs w:val="28"/>
              </w:rPr>
            </w:pPr>
          </w:p>
          <w:p w14:paraId="73B74241" w14:textId="77777777" w:rsidR="00BB0D98" w:rsidRDefault="00BB0D98" w:rsidP="00827224">
            <w:pPr>
              <w:rPr>
                <w:b/>
                <w:bCs/>
                <w:sz w:val="28"/>
                <w:szCs w:val="28"/>
              </w:rPr>
            </w:pPr>
          </w:p>
          <w:p w14:paraId="35FFEB59" w14:textId="77777777" w:rsidR="00BB0D98" w:rsidRDefault="00BB0D98" w:rsidP="00827224">
            <w:pPr>
              <w:rPr>
                <w:b/>
                <w:bCs/>
                <w:sz w:val="28"/>
                <w:szCs w:val="28"/>
              </w:rPr>
            </w:pPr>
          </w:p>
          <w:p w14:paraId="0067D0B5" w14:textId="77777777" w:rsidR="00BB0D98" w:rsidRDefault="00BB0D98" w:rsidP="00827224">
            <w:pPr>
              <w:rPr>
                <w:b/>
                <w:bCs/>
                <w:sz w:val="28"/>
                <w:szCs w:val="28"/>
              </w:rPr>
            </w:pPr>
          </w:p>
          <w:p w14:paraId="05DDD809" w14:textId="77777777" w:rsidR="00BB0D98" w:rsidRDefault="00BB0D98" w:rsidP="00827224">
            <w:pPr>
              <w:rPr>
                <w:b/>
                <w:bCs/>
                <w:sz w:val="28"/>
                <w:szCs w:val="28"/>
              </w:rPr>
            </w:pPr>
          </w:p>
          <w:p w14:paraId="120E356A" w14:textId="77777777" w:rsidR="00BB0D98" w:rsidRDefault="00BB0D98" w:rsidP="00827224">
            <w:pPr>
              <w:rPr>
                <w:b/>
                <w:bCs/>
                <w:sz w:val="28"/>
                <w:szCs w:val="28"/>
              </w:rPr>
            </w:pPr>
          </w:p>
          <w:p w14:paraId="67ECF3DD" w14:textId="77777777" w:rsidR="00BB0D98" w:rsidRDefault="00BB0D98" w:rsidP="00827224">
            <w:pPr>
              <w:rPr>
                <w:b/>
                <w:bCs/>
                <w:sz w:val="28"/>
                <w:szCs w:val="28"/>
              </w:rPr>
            </w:pPr>
          </w:p>
          <w:p w14:paraId="260BBD83" w14:textId="77777777" w:rsidR="00BB0D98" w:rsidRDefault="00BB0D98" w:rsidP="00827224">
            <w:pPr>
              <w:rPr>
                <w:b/>
                <w:bCs/>
                <w:sz w:val="28"/>
                <w:szCs w:val="28"/>
              </w:rPr>
            </w:pPr>
          </w:p>
          <w:p w14:paraId="4FB3BDC5" w14:textId="77777777" w:rsidR="00BB0D98" w:rsidRDefault="00BB0D98" w:rsidP="00827224">
            <w:pPr>
              <w:rPr>
                <w:b/>
                <w:bCs/>
                <w:sz w:val="28"/>
                <w:szCs w:val="28"/>
              </w:rPr>
            </w:pPr>
          </w:p>
          <w:p w14:paraId="0CEA3377" w14:textId="77777777" w:rsidR="00BB0D98" w:rsidRDefault="00BB0D98" w:rsidP="00827224">
            <w:pPr>
              <w:rPr>
                <w:b/>
                <w:bCs/>
                <w:sz w:val="28"/>
                <w:szCs w:val="28"/>
              </w:rPr>
            </w:pPr>
          </w:p>
          <w:p w14:paraId="17CCEF59" w14:textId="77777777" w:rsidR="00BB0D98" w:rsidRDefault="00BB0D98" w:rsidP="00827224">
            <w:pPr>
              <w:rPr>
                <w:b/>
                <w:bCs/>
                <w:sz w:val="28"/>
                <w:szCs w:val="28"/>
              </w:rPr>
            </w:pPr>
          </w:p>
          <w:p w14:paraId="58E4E106" w14:textId="77777777" w:rsidR="004345D5" w:rsidRDefault="004345D5" w:rsidP="00827224">
            <w:pPr>
              <w:rPr>
                <w:b/>
                <w:bCs/>
                <w:sz w:val="28"/>
                <w:szCs w:val="28"/>
              </w:rPr>
            </w:pPr>
          </w:p>
          <w:p w14:paraId="2D96FDD3" w14:textId="77777777" w:rsidR="004345D5" w:rsidRDefault="004345D5" w:rsidP="00827224">
            <w:pPr>
              <w:rPr>
                <w:b/>
                <w:bCs/>
                <w:sz w:val="28"/>
                <w:szCs w:val="28"/>
              </w:rPr>
            </w:pPr>
          </w:p>
          <w:p w14:paraId="09B4BE69" w14:textId="77777777" w:rsidR="00FC3BC5" w:rsidRDefault="00FC3BC5" w:rsidP="00827224">
            <w:pPr>
              <w:rPr>
                <w:b/>
                <w:bCs/>
                <w:sz w:val="28"/>
                <w:szCs w:val="28"/>
              </w:rPr>
            </w:pPr>
          </w:p>
          <w:p w14:paraId="7CA9975F" w14:textId="77777777" w:rsidR="00FC3BC5" w:rsidRDefault="00FC3BC5" w:rsidP="00827224">
            <w:pPr>
              <w:rPr>
                <w:b/>
                <w:bCs/>
                <w:sz w:val="28"/>
                <w:szCs w:val="28"/>
              </w:rPr>
            </w:pPr>
          </w:p>
          <w:p w14:paraId="3DF39517" w14:textId="77777777" w:rsidR="00FC3BC5" w:rsidRDefault="00FC3BC5" w:rsidP="00827224">
            <w:pPr>
              <w:rPr>
                <w:b/>
                <w:bCs/>
                <w:sz w:val="28"/>
                <w:szCs w:val="28"/>
              </w:rPr>
            </w:pPr>
          </w:p>
          <w:p w14:paraId="7DFF1A8D" w14:textId="77777777" w:rsidR="00FC3BC5" w:rsidRDefault="00FC3BC5" w:rsidP="00827224">
            <w:pPr>
              <w:rPr>
                <w:b/>
                <w:bCs/>
                <w:sz w:val="28"/>
                <w:szCs w:val="28"/>
              </w:rPr>
            </w:pPr>
          </w:p>
          <w:p w14:paraId="2F3481CD" w14:textId="77777777" w:rsidR="00FC3BC5" w:rsidRDefault="00FC3BC5" w:rsidP="00827224">
            <w:pPr>
              <w:rPr>
                <w:b/>
                <w:bCs/>
                <w:sz w:val="28"/>
                <w:szCs w:val="28"/>
              </w:rPr>
            </w:pPr>
          </w:p>
          <w:p w14:paraId="1767DEBF" w14:textId="77777777" w:rsidR="004345D5" w:rsidRDefault="004345D5" w:rsidP="00827224">
            <w:pPr>
              <w:rPr>
                <w:b/>
                <w:bCs/>
                <w:sz w:val="28"/>
                <w:szCs w:val="28"/>
              </w:rPr>
            </w:pPr>
          </w:p>
          <w:p w14:paraId="176E6CB9" w14:textId="77777777" w:rsidR="00BB0D98" w:rsidRDefault="00BB0D98" w:rsidP="00827224">
            <w:pPr>
              <w:rPr>
                <w:b/>
                <w:bCs/>
                <w:sz w:val="28"/>
                <w:szCs w:val="28"/>
              </w:rPr>
            </w:pPr>
          </w:p>
          <w:p w14:paraId="152112E3" w14:textId="77777777" w:rsidR="00BB0D98" w:rsidRDefault="00BB0D98" w:rsidP="00827224">
            <w:pPr>
              <w:rPr>
                <w:b/>
                <w:bCs/>
                <w:sz w:val="28"/>
                <w:szCs w:val="28"/>
              </w:rPr>
            </w:pPr>
          </w:p>
        </w:tc>
      </w:tr>
      <w:tr w:rsidR="00BB0D98" w:rsidRPr="007335BA" w14:paraId="05F9F1B1" w14:textId="77777777" w:rsidTr="00BB0D98">
        <w:tc>
          <w:tcPr>
            <w:tcW w:w="5080" w:type="dxa"/>
            <w:shd w:val="clear" w:color="auto" w:fill="auto"/>
          </w:tcPr>
          <w:p w14:paraId="5ADAFE41" w14:textId="5F5A7429" w:rsidR="00BB0D98" w:rsidRPr="007335BA" w:rsidRDefault="00BB0D98" w:rsidP="00827224">
            <w:pPr>
              <w:rPr>
                <w:b/>
                <w:bCs/>
              </w:rPr>
            </w:pPr>
            <w:r w:rsidRPr="007335BA">
              <w:rPr>
                <w:b/>
                <w:bCs/>
              </w:rPr>
              <w:t xml:space="preserve">Signed </w:t>
            </w:r>
          </w:p>
        </w:tc>
        <w:tc>
          <w:tcPr>
            <w:tcW w:w="4985" w:type="dxa"/>
            <w:shd w:val="clear" w:color="auto" w:fill="auto"/>
          </w:tcPr>
          <w:p w14:paraId="22AA739A" w14:textId="77777777" w:rsidR="00BB0D98" w:rsidRPr="007335BA" w:rsidRDefault="00BB0D98" w:rsidP="00827224">
            <w:pPr>
              <w:rPr>
                <w:b/>
                <w:bCs/>
              </w:rPr>
            </w:pPr>
            <w:r w:rsidRPr="007335BA">
              <w:rPr>
                <w:b/>
                <w:bCs/>
              </w:rPr>
              <w:t>Date</w:t>
            </w:r>
          </w:p>
          <w:p w14:paraId="238C8975" w14:textId="77777777" w:rsidR="00BB0D98" w:rsidRPr="007335BA" w:rsidRDefault="00BB0D98" w:rsidP="00827224">
            <w:pPr>
              <w:rPr>
                <w:b/>
                <w:bCs/>
              </w:rPr>
            </w:pPr>
          </w:p>
          <w:p w14:paraId="3561DA21" w14:textId="53EB2A9A" w:rsidR="00BB0D98" w:rsidRPr="007335BA" w:rsidRDefault="00BB0D98" w:rsidP="00827224">
            <w:pPr>
              <w:rPr>
                <w:b/>
                <w:bCs/>
              </w:rPr>
            </w:pPr>
          </w:p>
        </w:tc>
      </w:tr>
    </w:tbl>
    <w:p w14:paraId="2D986582" w14:textId="77777777" w:rsidR="00FC3BC5" w:rsidRDefault="00FC3BC5" w:rsidP="00FC3BC5">
      <w:pPr>
        <w:ind w:left="-567" w:right="-472"/>
        <w:rPr>
          <w:b/>
          <w:bCs/>
        </w:rPr>
      </w:pPr>
    </w:p>
    <w:p w14:paraId="581E072F" w14:textId="3E070004" w:rsidR="00BB0D98" w:rsidRPr="007335BA" w:rsidRDefault="00BB0D98" w:rsidP="00FC3BC5">
      <w:pPr>
        <w:ind w:left="-567" w:right="-472"/>
        <w:jc w:val="both"/>
        <w:rPr>
          <w:b/>
          <w:bCs/>
        </w:rPr>
      </w:pPr>
      <w:r w:rsidRPr="007335BA">
        <w:rPr>
          <w:b/>
          <w:bCs/>
        </w:rPr>
        <w:t>Ple</w:t>
      </w:r>
      <w:r w:rsidR="00FC3BC5">
        <w:rPr>
          <w:b/>
          <w:bCs/>
        </w:rPr>
        <w:t>as</w:t>
      </w:r>
      <w:r w:rsidRPr="007335BA">
        <w:rPr>
          <w:b/>
          <w:bCs/>
        </w:rPr>
        <w:t xml:space="preserve">e return the completed form to </w:t>
      </w:r>
      <w:hyperlink r:id="rId9" w:history="1">
        <w:r w:rsidRPr="007335BA">
          <w:rPr>
            <w:rStyle w:val="Hyperlink"/>
            <w:b/>
            <w:bCs/>
          </w:rPr>
          <w:t>hello@haemophilia.scot</w:t>
        </w:r>
      </w:hyperlink>
      <w:r w:rsidRPr="007335BA">
        <w:rPr>
          <w:b/>
          <w:bCs/>
        </w:rPr>
        <w:t xml:space="preserve"> marked for the attention of the Chair of Trustees</w:t>
      </w:r>
      <w:r w:rsidR="004345D5" w:rsidRPr="007335BA">
        <w:rPr>
          <w:b/>
          <w:bCs/>
        </w:rPr>
        <w:t>. Alternatively sent by mail to the Chair, Haemophilia Scotland, Eric Liddell Centre, 15 Morningside Road, Edinburgh, EH10 4DP</w:t>
      </w:r>
      <w:r w:rsidR="007335BA" w:rsidRPr="007335BA">
        <w:rPr>
          <w:b/>
          <w:bCs/>
        </w:rPr>
        <w:t>.</w:t>
      </w:r>
      <w:r w:rsidR="004345D5" w:rsidRPr="007335BA">
        <w:rPr>
          <w:b/>
          <w:bCs/>
        </w:rPr>
        <w:t xml:space="preserve"> To be considered at the next AGM nominations should be received by 31</w:t>
      </w:r>
      <w:r w:rsidR="004345D5" w:rsidRPr="007335BA">
        <w:rPr>
          <w:b/>
          <w:bCs/>
          <w:vertAlign w:val="superscript"/>
        </w:rPr>
        <w:t>st</w:t>
      </w:r>
      <w:r w:rsidR="004345D5" w:rsidRPr="007335BA">
        <w:rPr>
          <w:b/>
          <w:bCs/>
        </w:rPr>
        <w:t xml:space="preserve"> July.</w:t>
      </w:r>
    </w:p>
    <w:p w14:paraId="6DE108E7" w14:textId="2734EA1F" w:rsidR="007335BA" w:rsidRPr="007335BA" w:rsidRDefault="007335BA" w:rsidP="007335BA">
      <w:pPr>
        <w:ind w:left="-567"/>
        <w:rPr>
          <w:b/>
          <w:bCs/>
          <w:sz w:val="20"/>
          <w:szCs w:val="20"/>
        </w:rPr>
      </w:pPr>
      <w:r>
        <w:rPr>
          <w:b/>
          <w:bCs/>
          <w:sz w:val="20"/>
          <w:szCs w:val="20"/>
        </w:rPr>
        <w:t>Revised 20/05/2025</w:t>
      </w:r>
    </w:p>
    <w:sectPr w:rsidR="007335BA" w:rsidRPr="007335BA" w:rsidSect="00BB0D98">
      <w:pgSz w:w="11906" w:h="16838"/>
      <w:pgMar w:top="824" w:right="1440" w:bottom="128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24"/>
    <w:rsid w:val="000639EC"/>
    <w:rsid w:val="0026331B"/>
    <w:rsid w:val="002B0F7E"/>
    <w:rsid w:val="003E589B"/>
    <w:rsid w:val="004345D5"/>
    <w:rsid w:val="004B4EEE"/>
    <w:rsid w:val="00596225"/>
    <w:rsid w:val="007335BA"/>
    <w:rsid w:val="00766D8B"/>
    <w:rsid w:val="007A0EEF"/>
    <w:rsid w:val="00827224"/>
    <w:rsid w:val="00886FA1"/>
    <w:rsid w:val="008A1C23"/>
    <w:rsid w:val="00A20F9C"/>
    <w:rsid w:val="00A8653E"/>
    <w:rsid w:val="00B17A71"/>
    <w:rsid w:val="00BB0D98"/>
    <w:rsid w:val="00BC5714"/>
    <w:rsid w:val="00CF307A"/>
    <w:rsid w:val="00EB7A49"/>
    <w:rsid w:val="00FC3BC5"/>
    <w:rsid w:val="00FF6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7969"/>
  <w15:chartTrackingRefBased/>
  <w15:docId w15:val="{7A38AE74-FC69-5146-864B-0A5E1D84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2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2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2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2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2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2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2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2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2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2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2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2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224"/>
    <w:rPr>
      <w:rFonts w:eastAsiaTheme="majorEastAsia" w:cstheme="majorBidi"/>
      <w:color w:val="272727" w:themeColor="text1" w:themeTint="D8"/>
    </w:rPr>
  </w:style>
  <w:style w:type="paragraph" w:styleId="Title">
    <w:name w:val="Title"/>
    <w:basedOn w:val="Normal"/>
    <w:next w:val="Normal"/>
    <w:link w:val="TitleChar"/>
    <w:uiPriority w:val="10"/>
    <w:qFormat/>
    <w:rsid w:val="00827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2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224"/>
    <w:pPr>
      <w:spacing w:before="160"/>
      <w:jc w:val="center"/>
    </w:pPr>
    <w:rPr>
      <w:i/>
      <w:iCs/>
      <w:color w:val="404040" w:themeColor="text1" w:themeTint="BF"/>
    </w:rPr>
  </w:style>
  <w:style w:type="character" w:customStyle="1" w:styleId="QuoteChar">
    <w:name w:val="Quote Char"/>
    <w:basedOn w:val="DefaultParagraphFont"/>
    <w:link w:val="Quote"/>
    <w:uiPriority w:val="29"/>
    <w:rsid w:val="00827224"/>
    <w:rPr>
      <w:i/>
      <w:iCs/>
      <w:color w:val="404040" w:themeColor="text1" w:themeTint="BF"/>
    </w:rPr>
  </w:style>
  <w:style w:type="paragraph" w:styleId="ListParagraph">
    <w:name w:val="List Paragraph"/>
    <w:basedOn w:val="Normal"/>
    <w:uiPriority w:val="34"/>
    <w:qFormat/>
    <w:rsid w:val="00827224"/>
    <w:pPr>
      <w:ind w:left="720"/>
      <w:contextualSpacing/>
    </w:pPr>
  </w:style>
  <w:style w:type="character" w:styleId="IntenseEmphasis">
    <w:name w:val="Intense Emphasis"/>
    <w:basedOn w:val="DefaultParagraphFont"/>
    <w:uiPriority w:val="21"/>
    <w:qFormat/>
    <w:rsid w:val="00827224"/>
    <w:rPr>
      <w:i/>
      <w:iCs/>
      <w:color w:val="0F4761" w:themeColor="accent1" w:themeShade="BF"/>
    </w:rPr>
  </w:style>
  <w:style w:type="paragraph" w:styleId="IntenseQuote">
    <w:name w:val="Intense Quote"/>
    <w:basedOn w:val="Normal"/>
    <w:next w:val="Normal"/>
    <w:link w:val="IntenseQuoteChar"/>
    <w:uiPriority w:val="30"/>
    <w:qFormat/>
    <w:rsid w:val="00827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224"/>
    <w:rPr>
      <w:i/>
      <w:iCs/>
      <w:color w:val="0F4761" w:themeColor="accent1" w:themeShade="BF"/>
    </w:rPr>
  </w:style>
  <w:style w:type="character" w:styleId="IntenseReference">
    <w:name w:val="Intense Reference"/>
    <w:basedOn w:val="DefaultParagraphFont"/>
    <w:uiPriority w:val="32"/>
    <w:qFormat/>
    <w:rsid w:val="00827224"/>
    <w:rPr>
      <w:b/>
      <w:bCs/>
      <w:smallCaps/>
      <w:color w:val="0F4761" w:themeColor="accent1" w:themeShade="BF"/>
      <w:spacing w:val="5"/>
    </w:rPr>
  </w:style>
  <w:style w:type="table" w:styleId="TableGrid">
    <w:name w:val="Table Grid"/>
    <w:basedOn w:val="TableNormal"/>
    <w:uiPriority w:val="39"/>
    <w:rsid w:val="00827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6225"/>
    <w:rPr>
      <w:color w:val="467886" w:themeColor="hyperlink"/>
      <w:u w:val="single"/>
    </w:rPr>
  </w:style>
  <w:style w:type="character" w:styleId="UnresolvedMention">
    <w:name w:val="Unresolved Mention"/>
    <w:basedOn w:val="DefaultParagraphFont"/>
    <w:uiPriority w:val="99"/>
    <w:semiHidden/>
    <w:unhideWhenUsed/>
    <w:rsid w:val="00596225"/>
    <w:rPr>
      <w:color w:val="605E5C"/>
      <w:shd w:val="clear" w:color="auto" w:fill="E1DFDD"/>
    </w:rPr>
  </w:style>
  <w:style w:type="character" w:styleId="FollowedHyperlink">
    <w:name w:val="FollowedHyperlink"/>
    <w:basedOn w:val="DefaultParagraphFont"/>
    <w:uiPriority w:val="99"/>
    <w:semiHidden/>
    <w:unhideWhenUsed/>
    <w:rsid w:val="003E58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emophilia.scot/wp-content/uploads/2025/05/Haemophilia-Scotland-Good-Governance-Policy-v1.2-Reviewed-31_12_2025.pdf" TargetMode="External"/><Relationship Id="rId3" Type="http://schemas.openxmlformats.org/officeDocument/2006/relationships/webSettings" Target="webSettings.xml"/><Relationship Id="rId7" Type="http://schemas.openxmlformats.org/officeDocument/2006/relationships/hyperlink" Target="https://haemophilia.scot/wp-content/uploads/2025/05/Haemophilia-Scotland-Good-Governance-Policy-v1.2-Reviewed-31_12_202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scr.org.uk/managing-a-charity/trustee-duties/guidance-on-disqualification-criteria-for-charity-trustees-and-those-undertaking-a-senior-management-function-from-summer-2025/" TargetMode="External"/><Relationship Id="rId11" Type="http://schemas.openxmlformats.org/officeDocument/2006/relationships/theme" Target="theme/theme1.xml"/><Relationship Id="rId5" Type="http://schemas.openxmlformats.org/officeDocument/2006/relationships/hyperlink" Target="https://www.oscr.org.uk/managing-a-charity/trustee-duties/guidance-on-disqualification-criteria-for-charity-trustees-and-those-undertaking-a-senior-management-function-from-summer-2025/"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hello@haemophilia.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Dearden</dc:creator>
  <cp:keywords/>
  <dc:description/>
  <cp:lastModifiedBy>John Dearden</cp:lastModifiedBy>
  <cp:revision>3</cp:revision>
  <cp:lastPrinted>2025-05-25T14:47:00Z</cp:lastPrinted>
  <dcterms:created xsi:type="dcterms:W3CDTF">2025-05-25T14:48:00Z</dcterms:created>
  <dcterms:modified xsi:type="dcterms:W3CDTF">2025-05-25T14:51:00Z</dcterms:modified>
</cp:coreProperties>
</file>